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3AE1F" w14:textId="0F71C565" w:rsidR="00BB4B59" w:rsidRDefault="00BB4B59" w:rsidP="00BB4B59">
      <w:pPr>
        <w:tabs>
          <w:tab w:val="left" w:pos="720"/>
          <w:tab w:val="left" w:pos="1418"/>
          <w:tab w:val="left" w:pos="2880"/>
        </w:tabs>
        <w:spacing w:after="0" w:line="240" w:lineRule="auto"/>
        <w:jc w:val="center"/>
        <w:rPr>
          <w:rFonts w:ascii="Arial" w:eastAsia="Times New Roman" w:hAnsi="Arial" w:cs="Times New Roman"/>
          <w:b/>
          <w:smallCaps/>
          <w:kern w:val="0"/>
          <w:sz w:val="40"/>
          <w:szCs w:val="40"/>
          <w:u w:val="single"/>
          <w:lang w:eastAsia="fr-FR"/>
          <w14:ligatures w14:val="none"/>
        </w:rPr>
      </w:pPr>
      <w:r w:rsidRPr="00BB4B59">
        <w:rPr>
          <w:rFonts w:ascii="Arial" w:eastAsia="Times New Roman" w:hAnsi="Arial" w:cs="Times New Roman"/>
          <w:b/>
          <w:smallCaps/>
          <w:kern w:val="0"/>
          <w:sz w:val="40"/>
          <w:szCs w:val="40"/>
          <w:u w:val="single"/>
          <w:lang w:eastAsia="fr-FR"/>
          <w14:ligatures w14:val="none"/>
        </w:rPr>
        <w:t>ANNEXE I - CADRE DE REPONSE TECHNIQUE</w:t>
      </w:r>
    </w:p>
    <w:p w14:paraId="705A00E8" w14:textId="77777777" w:rsidR="002D543A" w:rsidRDefault="002D543A" w:rsidP="00BB4B59">
      <w:pPr>
        <w:tabs>
          <w:tab w:val="left" w:pos="720"/>
          <w:tab w:val="left" w:pos="1418"/>
          <w:tab w:val="left" w:pos="2880"/>
        </w:tabs>
        <w:spacing w:after="0" w:line="240" w:lineRule="auto"/>
        <w:jc w:val="center"/>
        <w:rPr>
          <w:rFonts w:ascii="Arial" w:eastAsia="Times New Roman" w:hAnsi="Arial" w:cs="Times New Roman"/>
          <w:b/>
          <w:smallCaps/>
          <w:kern w:val="0"/>
          <w:sz w:val="40"/>
          <w:szCs w:val="40"/>
          <w:u w:val="single"/>
          <w:lang w:eastAsia="fr-FR"/>
          <w14:ligatures w14:val="none"/>
        </w:rPr>
      </w:pPr>
    </w:p>
    <w:tbl>
      <w:tblPr>
        <w:tblW w:w="879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5"/>
      </w:tblGrid>
      <w:tr w:rsidR="002D543A" w:rsidRPr="00D942B7" w14:paraId="5153C6AE" w14:textId="77777777" w:rsidTr="002D543A">
        <w:trPr>
          <w:trHeight w:val="634"/>
          <w:jc w:val="center"/>
        </w:trPr>
        <w:tc>
          <w:tcPr>
            <w:tcW w:w="8795" w:type="dxa"/>
            <w:shd w:val="clear" w:color="auto" w:fill="E0E0E0"/>
          </w:tcPr>
          <w:p w14:paraId="379E8ED6" w14:textId="77777777" w:rsidR="002D543A" w:rsidRPr="00B43626" w:rsidRDefault="002D543A" w:rsidP="00F81713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Pouvoir adjudicateur</w:t>
            </w:r>
          </w:p>
          <w:p w14:paraId="58DA7F55" w14:textId="77777777" w:rsidR="002D543A" w:rsidRPr="00B43626" w:rsidRDefault="002D543A" w:rsidP="00F81713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2D543A" w:rsidRPr="00D942B7" w14:paraId="0B97389B" w14:textId="77777777" w:rsidTr="002D543A">
        <w:trPr>
          <w:trHeight w:val="2020"/>
          <w:jc w:val="center"/>
        </w:trPr>
        <w:tc>
          <w:tcPr>
            <w:tcW w:w="8795" w:type="dxa"/>
          </w:tcPr>
          <w:p w14:paraId="15F9E325" w14:textId="68F90E6A" w:rsidR="002D543A" w:rsidRPr="00B43626" w:rsidRDefault="002D543A" w:rsidP="00F81713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</w:p>
          <w:p w14:paraId="2E8BC56E" w14:textId="35AAE2D5" w:rsidR="002D543A" w:rsidRPr="00B43626" w:rsidRDefault="002D543A" w:rsidP="002D543A">
            <w:pPr>
              <w:spacing w:after="0"/>
              <w:ind w:right="-1"/>
              <w:rPr>
                <w:rFonts w:cs="Calibri"/>
                <w:b/>
                <w:bCs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3634CC1" wp14:editId="0EDDBEBB">
                  <wp:simplePos x="0" y="0"/>
                  <wp:positionH relativeFrom="column">
                    <wp:posOffset>2813685</wp:posOffset>
                  </wp:positionH>
                  <wp:positionV relativeFrom="paragraph">
                    <wp:posOffset>13335</wp:posOffset>
                  </wp:positionV>
                  <wp:extent cx="2656840" cy="716915"/>
                  <wp:effectExtent l="0" t="0" r="0" b="6985"/>
                  <wp:wrapNone/>
                  <wp:docPr id="357793669" name="Image 2" descr="Une image contenant Graphique, Police, graphism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793669" name="Image 2" descr="Une image contenant Graphique, Police, graphisme, logo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84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3626">
              <w:rPr>
                <w:rFonts w:cs="Calibri"/>
                <w:b/>
                <w:bCs/>
                <w:szCs w:val="22"/>
              </w:rPr>
              <w:t>URSSAF NORMANDIE</w:t>
            </w:r>
          </w:p>
          <w:p w14:paraId="4321CF46" w14:textId="77777777" w:rsidR="002D543A" w:rsidRPr="009B7349" w:rsidRDefault="002D543A" w:rsidP="002D543A">
            <w:pPr>
              <w:spacing w:after="0" w:line="240" w:lineRule="exact"/>
              <w:ind w:right="1021"/>
              <w:rPr>
                <w:rFonts w:ascii="Arial" w:hAnsi="Arial"/>
                <w:b/>
                <w:szCs w:val="22"/>
              </w:rPr>
            </w:pPr>
            <w:bookmarkStart w:id="0" w:name="_Hlk116037382"/>
            <w:bookmarkStart w:id="1" w:name="_Hlk116036826"/>
            <w:r w:rsidRPr="009B7349">
              <w:rPr>
                <w:rFonts w:ascii="Arial" w:hAnsi="Arial"/>
                <w:szCs w:val="22"/>
              </w:rPr>
              <w:t>61, rue Pierre Renaudel</w:t>
            </w:r>
            <w:r>
              <w:rPr>
                <w:noProof/>
              </w:rPr>
              <w:t xml:space="preserve"> </w:t>
            </w:r>
          </w:p>
          <w:bookmarkEnd w:id="0"/>
          <w:p w14:paraId="031980C2" w14:textId="77777777" w:rsidR="002D543A" w:rsidRPr="009B7349" w:rsidRDefault="002D543A" w:rsidP="002D543A">
            <w:pPr>
              <w:spacing w:after="0" w:line="240" w:lineRule="exact"/>
              <w:ind w:right="1021"/>
              <w:rPr>
                <w:rFonts w:ascii="Arial" w:hAnsi="Arial"/>
                <w:szCs w:val="22"/>
              </w:rPr>
            </w:pPr>
            <w:r w:rsidRPr="009B7349">
              <w:rPr>
                <w:rFonts w:ascii="Arial" w:hAnsi="Arial"/>
                <w:szCs w:val="22"/>
              </w:rPr>
              <w:t>CS 92035</w:t>
            </w:r>
          </w:p>
          <w:p w14:paraId="69B62430" w14:textId="0DEF090F" w:rsidR="002D543A" w:rsidRPr="002D543A" w:rsidRDefault="002D543A" w:rsidP="002D543A">
            <w:pPr>
              <w:spacing w:line="240" w:lineRule="exact"/>
              <w:ind w:right="1021"/>
              <w:rPr>
                <w:rFonts w:ascii="Arial" w:hAnsi="Arial"/>
                <w:szCs w:val="22"/>
              </w:rPr>
            </w:pPr>
            <w:r w:rsidRPr="009B7349">
              <w:rPr>
                <w:rFonts w:ascii="Arial" w:hAnsi="Arial"/>
                <w:szCs w:val="22"/>
              </w:rPr>
              <w:t>76040 ROUEN CEDEX 1</w:t>
            </w:r>
            <w:bookmarkEnd w:id="1"/>
          </w:p>
        </w:tc>
      </w:tr>
    </w:tbl>
    <w:p w14:paraId="00128469" w14:textId="77777777" w:rsidR="002D543A" w:rsidRDefault="002D543A" w:rsidP="002D543A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tbl>
      <w:tblPr>
        <w:tblW w:w="884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1"/>
      </w:tblGrid>
      <w:tr w:rsidR="002D543A" w:rsidRPr="00D942B7" w14:paraId="025D6C01" w14:textId="77777777" w:rsidTr="005E3174">
        <w:trPr>
          <w:trHeight w:val="50"/>
          <w:jc w:val="center"/>
        </w:trPr>
        <w:tc>
          <w:tcPr>
            <w:tcW w:w="8841" w:type="dxa"/>
            <w:shd w:val="clear" w:color="auto" w:fill="E0E0E0"/>
          </w:tcPr>
          <w:p w14:paraId="572EB626" w14:textId="77777777" w:rsidR="005E3174" w:rsidRPr="005E3174" w:rsidRDefault="005E3174" w:rsidP="005E3174">
            <w:pPr>
              <w:spacing w:after="0"/>
              <w:jc w:val="center"/>
              <w:rPr>
                <w:rFonts w:cs="Calibri"/>
                <w:b/>
                <w:bCs/>
                <w:sz w:val="12"/>
                <w:szCs w:val="10"/>
              </w:rPr>
            </w:pPr>
          </w:p>
          <w:p w14:paraId="64ED658B" w14:textId="344F0990" w:rsidR="002D543A" w:rsidRPr="00B43626" w:rsidRDefault="002D543A" w:rsidP="005E3174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Objet de la consultation</w:t>
            </w:r>
          </w:p>
        </w:tc>
      </w:tr>
      <w:tr w:rsidR="002D543A" w:rsidRPr="00D942B7" w14:paraId="4C37873E" w14:textId="77777777" w:rsidTr="002D543A">
        <w:trPr>
          <w:trHeight w:val="1010"/>
          <w:jc w:val="center"/>
        </w:trPr>
        <w:tc>
          <w:tcPr>
            <w:tcW w:w="8841" w:type="dxa"/>
          </w:tcPr>
          <w:p w14:paraId="5505020F" w14:textId="77777777" w:rsidR="002D543A" w:rsidRPr="00B43626" w:rsidRDefault="002D543A" w:rsidP="005E3174">
            <w:pPr>
              <w:spacing w:after="0"/>
              <w:rPr>
                <w:rFonts w:cs="Calibri"/>
                <w:b/>
                <w:bCs/>
                <w:szCs w:val="22"/>
              </w:rPr>
            </w:pPr>
          </w:p>
          <w:p w14:paraId="294B6391" w14:textId="4CD109F5" w:rsidR="002D543A" w:rsidRPr="00B43626" w:rsidRDefault="002D543A" w:rsidP="00FB037D">
            <w:pPr>
              <w:tabs>
                <w:tab w:val="left" w:pos="3312"/>
              </w:tabs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Accord-cadre n°</w:t>
            </w:r>
            <w:r>
              <w:rPr>
                <w:rFonts w:cs="Calibri"/>
                <w:b/>
                <w:bCs/>
                <w:szCs w:val="22"/>
              </w:rPr>
              <w:t>2026-GR-02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Cs w:val="22"/>
              </w:rPr>
              <w:t>–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 w:rsidR="00FB037D" w:rsidRPr="00FB037D">
              <w:rPr>
                <w:rFonts w:cs="Calibri"/>
                <w:b/>
                <w:bCs/>
                <w:szCs w:val="22"/>
              </w:rPr>
              <w:t>Fournitures de petits matériels informatiques e</w:t>
            </w:r>
            <w:r w:rsidR="00FB037D">
              <w:rPr>
                <w:rFonts w:cs="Calibri"/>
                <w:b/>
                <w:bCs/>
                <w:szCs w:val="22"/>
              </w:rPr>
              <w:t xml:space="preserve">t </w:t>
            </w:r>
            <w:r w:rsidR="00FB037D" w:rsidRPr="00FB037D">
              <w:rPr>
                <w:rFonts w:cs="Calibri"/>
                <w:b/>
                <w:bCs/>
                <w:szCs w:val="22"/>
              </w:rPr>
              <w:t>consommables</w:t>
            </w:r>
          </w:p>
        </w:tc>
      </w:tr>
    </w:tbl>
    <w:p w14:paraId="094C4000" w14:textId="77777777" w:rsidR="002D543A" w:rsidRDefault="002D543A" w:rsidP="002D543A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7E65491D" w14:textId="77777777" w:rsidR="002D543A" w:rsidRPr="002D543A" w:rsidRDefault="002D543A" w:rsidP="002D543A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lang w:eastAsia="fr-FR"/>
          <w14:ligatures w14:val="none"/>
        </w:rPr>
      </w:pPr>
      <w:r w:rsidRPr="002D543A"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lang w:eastAsia="fr-FR"/>
          <w14:ligatures w14:val="none"/>
        </w:rPr>
        <w:t>Le candidat doit obligatoirement compléter le cadre de réponse joint.</w:t>
      </w:r>
    </w:p>
    <w:p w14:paraId="0EB2E070" w14:textId="77777777" w:rsidR="002D543A" w:rsidRPr="002D543A" w:rsidRDefault="002D543A" w:rsidP="002D543A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lang w:eastAsia="fr-FR"/>
          <w14:ligatures w14:val="none"/>
        </w:rPr>
      </w:pPr>
      <w:r w:rsidRPr="002D543A"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lang w:eastAsia="fr-FR"/>
          <w14:ligatures w14:val="none"/>
        </w:rPr>
        <w:t xml:space="preserve">Le cadre de réponse technique est contractuel, </w:t>
      </w:r>
      <w:r w:rsidRPr="002D543A"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u w:val="single"/>
          <w:lang w:eastAsia="fr-FR"/>
          <w14:ligatures w14:val="none"/>
        </w:rPr>
        <w:t>le candidat s’engage à respecter l’ensemble de ce qui est écrit en le signant (à défaut des sanctions seront mises en œuvre)</w:t>
      </w:r>
      <w:r w:rsidRPr="002D543A"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lang w:eastAsia="fr-FR"/>
          <w14:ligatures w14:val="none"/>
        </w:rPr>
        <w:t>.</w:t>
      </w:r>
    </w:p>
    <w:p w14:paraId="7F58E8BF" w14:textId="77777777" w:rsidR="002D543A" w:rsidRPr="002D543A" w:rsidRDefault="002D543A" w:rsidP="002D54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lang w:eastAsia="fr-FR"/>
          <w14:ligatures w14:val="none"/>
        </w:rPr>
      </w:pPr>
      <w:r w:rsidRPr="002D543A">
        <w:rPr>
          <w:rFonts w:ascii="Times New Roman" w:eastAsia="Times New Roman" w:hAnsi="Times New Roman" w:cs="Calibri"/>
          <w:b/>
          <w:bCs/>
          <w:color w:val="FF0000"/>
          <w:kern w:val="0"/>
          <w:sz w:val="22"/>
          <w:szCs w:val="20"/>
          <w:lang w:eastAsia="fr-FR"/>
          <w14:ligatures w14:val="none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10E5F335" w14:textId="77777777" w:rsidR="002D543A" w:rsidRPr="002D543A" w:rsidRDefault="002D543A" w:rsidP="002D543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kern w:val="0"/>
          <w:sz w:val="28"/>
          <w:szCs w:val="28"/>
          <w:u w:val="single"/>
          <w:lang w:eastAsia="fr-FR"/>
          <w14:ligatures w14:val="none"/>
        </w:rPr>
      </w:pPr>
    </w:p>
    <w:p w14:paraId="60AFE9A1" w14:textId="77777777" w:rsidR="002D543A" w:rsidRDefault="002D543A" w:rsidP="002D543A">
      <w:pPr>
        <w:spacing w:after="0" w:line="240" w:lineRule="auto"/>
        <w:jc w:val="both"/>
        <w:outlineLvl w:val="0"/>
        <w:rPr>
          <w:rFonts w:ascii="Times New Roman" w:eastAsia="Times New Roman" w:hAnsi="Times New Roman" w:cs="Calibri"/>
          <w:b/>
          <w:bCs/>
          <w:kern w:val="0"/>
          <w:sz w:val="22"/>
          <w:szCs w:val="20"/>
          <w:u w:val="single"/>
          <w:lang w:eastAsia="fr-FR"/>
          <w14:ligatures w14:val="none"/>
        </w:rPr>
      </w:pPr>
      <w:r w:rsidRPr="002D543A">
        <w:rPr>
          <w:rFonts w:ascii="Times New Roman" w:eastAsia="Times New Roman" w:hAnsi="Times New Roman" w:cs="Calibri"/>
          <w:b/>
          <w:bCs/>
          <w:kern w:val="0"/>
          <w:sz w:val="22"/>
          <w:szCs w:val="20"/>
          <w:u w:val="single"/>
          <w:lang w:eastAsia="fr-FR"/>
          <w14:ligatures w14:val="none"/>
        </w:rPr>
        <w:t>Le soumissionnaire joindra à son offre toute documentation ou preuve.</w:t>
      </w:r>
    </w:p>
    <w:p w14:paraId="547CC647" w14:textId="77777777" w:rsidR="005E3174" w:rsidRDefault="005E3174" w:rsidP="002D543A">
      <w:pPr>
        <w:spacing w:after="0" w:line="240" w:lineRule="auto"/>
        <w:jc w:val="both"/>
        <w:outlineLvl w:val="0"/>
        <w:rPr>
          <w:rFonts w:ascii="Times New Roman" w:eastAsia="Times New Roman" w:hAnsi="Times New Roman" w:cs="Calibri"/>
          <w:b/>
          <w:bCs/>
          <w:kern w:val="0"/>
          <w:sz w:val="22"/>
          <w:szCs w:val="20"/>
          <w:u w:val="single"/>
          <w:lang w:eastAsia="fr-FR"/>
          <w14:ligatures w14:val="none"/>
        </w:rPr>
      </w:pPr>
    </w:p>
    <w:p w14:paraId="1FED7A2B" w14:textId="77777777" w:rsidR="005E3174" w:rsidRPr="002D543A" w:rsidRDefault="005E3174" w:rsidP="002D543A">
      <w:pPr>
        <w:spacing w:after="0" w:line="240" w:lineRule="auto"/>
        <w:jc w:val="both"/>
        <w:outlineLvl w:val="0"/>
        <w:rPr>
          <w:rFonts w:ascii="Times New Roman" w:eastAsia="Times New Roman" w:hAnsi="Times New Roman" w:cs="Calibri"/>
          <w:b/>
          <w:bCs/>
          <w:kern w:val="0"/>
          <w:sz w:val="22"/>
          <w:szCs w:val="20"/>
          <w:u w:val="single"/>
          <w:lang w:eastAsia="fr-FR"/>
          <w14:ligatures w14:val="none"/>
        </w:rPr>
      </w:pPr>
    </w:p>
    <w:tbl>
      <w:tblPr>
        <w:tblStyle w:val="Grilledutableau"/>
        <w:tblpPr w:leftFromText="141" w:rightFromText="141" w:vertAnchor="text" w:horzAnchor="margin" w:tblpY="40"/>
        <w:tblW w:w="9182" w:type="dxa"/>
        <w:tblLook w:val="04A0" w:firstRow="1" w:lastRow="0" w:firstColumn="1" w:lastColumn="0" w:noHBand="0" w:noVBand="1"/>
      </w:tblPr>
      <w:tblGrid>
        <w:gridCol w:w="9182"/>
      </w:tblGrid>
      <w:tr w:rsidR="000D3BA5" w14:paraId="25397324" w14:textId="77777777" w:rsidTr="000D3BA5">
        <w:trPr>
          <w:trHeight w:val="4318"/>
        </w:trPr>
        <w:tc>
          <w:tcPr>
            <w:tcW w:w="9182" w:type="dxa"/>
          </w:tcPr>
          <w:p w14:paraId="40C0F4F6" w14:textId="77777777" w:rsidR="000D3BA5" w:rsidRDefault="000D3BA5" w:rsidP="000D3BA5">
            <w:pPr>
              <w:pStyle w:val="NormalWeb"/>
              <w:spacing w:before="0" w:after="0" w:afterAutospacing="0"/>
              <w:ind w:right="1453"/>
              <w:rPr>
                <w:rFonts w:ascii="Calibri" w:hAnsi="Calibri" w:cs="Calibri"/>
                <w:b/>
                <w:bCs/>
              </w:rPr>
            </w:pPr>
            <w:r w:rsidRPr="00B43626">
              <w:rPr>
                <w:rFonts w:ascii="Calibri" w:hAnsi="Calibri" w:cs="Calibri"/>
                <w:b/>
                <w:bCs/>
              </w:rPr>
              <w:t>Engagement du candida</w:t>
            </w:r>
            <w:r>
              <w:rPr>
                <w:rFonts w:ascii="Calibri" w:hAnsi="Calibri" w:cs="Calibri"/>
                <w:b/>
                <w:bCs/>
              </w:rPr>
              <w:t>t</w:t>
            </w:r>
          </w:p>
          <w:p w14:paraId="458254C3" w14:textId="77777777" w:rsidR="000D3BA5" w:rsidRPr="00B43626" w:rsidRDefault="000D3BA5" w:rsidP="000D3BA5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</w:rPr>
            </w:pPr>
            <w:r>
              <w:rPr>
                <w:rFonts w:ascii="DejaVu Sans" w:hAnsi="DejaVu Sans" w:cs="DejaVu Sans"/>
                <w:b/>
                <w:bCs/>
                <w:color w:val="000000"/>
              </w:rPr>
              <w:br/>
            </w:r>
            <w:r w:rsidRPr="00B43626">
              <w:rPr>
                <w:rFonts w:ascii="Calibri" w:hAnsi="Calibri" w:cs="Calibri"/>
              </w:rPr>
              <w:t>Fait en un seul exemplaire original</w:t>
            </w:r>
          </w:p>
          <w:p w14:paraId="33FA9D0D" w14:textId="77777777" w:rsidR="000D3BA5" w:rsidRPr="00B43626" w:rsidRDefault="000D3BA5" w:rsidP="000D3BA5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À ………………………………………………….   Le ………………………………….</w:t>
            </w:r>
          </w:p>
          <w:p w14:paraId="3067B7E4" w14:textId="77777777" w:rsidR="000D3BA5" w:rsidRDefault="000D3BA5" w:rsidP="000D3BA5">
            <w:pPr>
              <w:pStyle w:val="NormalWeb"/>
              <w:spacing w:before="0" w:after="0" w:afterAutospacing="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 xml:space="preserve">Nom et qualité du signataire (personne habilitée pour signer le marché) </w:t>
            </w:r>
          </w:p>
          <w:p w14:paraId="16067A33" w14:textId="77777777" w:rsidR="000D3BA5" w:rsidRPr="00B43626" w:rsidRDefault="000D3BA5" w:rsidP="000D3BA5">
            <w:pPr>
              <w:pStyle w:val="NormalWeb"/>
              <w:spacing w:before="0" w:after="0" w:afterAutospacing="0"/>
              <w:ind w:right="1453"/>
              <w:rPr>
                <w:rFonts w:ascii="Calibri" w:hAnsi="Calibri" w:cs="Calibri"/>
              </w:rPr>
            </w:pPr>
          </w:p>
          <w:p w14:paraId="118ABE3D" w14:textId="77777777" w:rsidR="000D3BA5" w:rsidRPr="00B43626" w:rsidRDefault="000D3BA5" w:rsidP="000D3BA5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Signature et cachet de l'entreprise</w:t>
            </w:r>
          </w:p>
          <w:p w14:paraId="12B0D71F" w14:textId="77777777" w:rsidR="000D3BA5" w:rsidRDefault="000D3BA5" w:rsidP="000D3BA5">
            <w:pPr>
              <w:jc w:val="both"/>
              <w:outlineLvl w:val="0"/>
              <w:rPr>
                <w:rFonts w:cs="Calibri"/>
                <w:b/>
                <w:bCs/>
                <w:u w:val="single"/>
              </w:rPr>
            </w:pPr>
          </w:p>
        </w:tc>
      </w:tr>
    </w:tbl>
    <w:p w14:paraId="544056CB" w14:textId="77777777" w:rsidR="002D543A" w:rsidRDefault="002D543A" w:rsidP="002D543A">
      <w:pPr>
        <w:spacing w:after="0"/>
      </w:pPr>
    </w:p>
    <w:p w14:paraId="7B05C1FF" w14:textId="464A673C" w:rsidR="00BD0CD8" w:rsidRPr="00BD0CD8" w:rsidRDefault="00BD0CD8" w:rsidP="00BD0C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kern w:val="0"/>
          <w:szCs w:val="22"/>
          <w:lang w:eastAsia="fr-FR"/>
          <w14:ligatures w14:val="none"/>
        </w:rPr>
      </w:pPr>
      <w:r w:rsidRPr="00BD0CD8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lastRenderedPageBreak/>
        <w:t>Critère 2</w:t>
      </w:r>
      <w:r w:rsidR="0000733A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 xml:space="preserve"> « </w:t>
      </w:r>
      <w:r w:rsidRPr="00BD0CD8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Valeur technique de l’offre</w:t>
      </w:r>
      <w:r w:rsidR="00CF1AA7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 »</w:t>
      </w:r>
    </w:p>
    <w:p w14:paraId="54318585" w14:textId="77777777" w:rsidR="000C51F7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pPr>
    </w:p>
    <w:p w14:paraId="3C755A66" w14:textId="07E89FC6" w:rsidR="000C51F7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</w:pPr>
      <w:r w:rsidRPr="000C51F7"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  <w:t>Suivi commercial</w:t>
      </w:r>
    </w:p>
    <w:p w14:paraId="55EF29C8" w14:textId="77777777" w:rsidR="000C51F7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</w:pPr>
    </w:p>
    <w:p w14:paraId="531CAF0F" w14:textId="7D653531" w:rsidR="000C51F7" w:rsidRPr="000C51F7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0C51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Présentation de l’organisation commercial</w:t>
      </w:r>
      <w:r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e</w:t>
      </w:r>
      <w:r w:rsidRPr="000C51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dans l’objectif de satisfaire la bonne exécution du marché.</w:t>
      </w:r>
    </w:p>
    <w:p w14:paraId="0E74BDC0" w14:textId="77777777" w:rsidR="000C51F7" w:rsidRPr="00BB4B59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FA0266C" w14:textId="77777777" w:rsidR="000C51F7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003350C1" w14:textId="77777777" w:rsidR="000C51F7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5E9E0367" w14:textId="77777777" w:rsidR="000C51F7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578029E1" w14:textId="77777777" w:rsidR="000C51F7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30723D1F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6C62A63A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71A8991A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4FDE2127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7621B307" w14:textId="77777777" w:rsidR="00D805C2" w:rsidRPr="00BB4B59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2DEED580" w14:textId="77777777" w:rsidR="000C51F7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095C3929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35FF6A79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1C49C379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32459F2F" w14:textId="77777777" w:rsidR="00D805C2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22A9159B" w14:textId="77777777" w:rsidR="00D805C2" w:rsidRPr="00BB4B59" w:rsidRDefault="00D805C2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3E81684A" w14:textId="77777777" w:rsidR="000C51F7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5FC4AC7F" w14:textId="77777777" w:rsidR="000C51F7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pPr>
    </w:p>
    <w:p w14:paraId="4E76DE05" w14:textId="7D19BF16" w:rsidR="000C51F7" w:rsidRPr="00BB4B59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pP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>Mise à disposition d’un interlocuteur unique pour le suivi d’exécution du marché ?</w:t>
      </w:r>
    </w:p>
    <w:p w14:paraId="41304700" w14:textId="77777777" w:rsidR="000C51F7" w:rsidRPr="00BB4B59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:sz w:val="22"/>
          <w:szCs w:val="22"/>
          <w:u w:val="single"/>
          <w:lang w:eastAsia="fr-FR"/>
          <w14:ligatures w14:val="none"/>
        </w:rPr>
      </w:pPr>
    </w:p>
    <w:p w14:paraId="74209507" w14:textId="77777777" w:rsidR="000C51F7" w:rsidRPr="00BB4B59" w:rsidRDefault="000C51F7" w:rsidP="000C51F7">
      <w:pPr>
        <w:spacing w:after="0" w:line="240" w:lineRule="auto"/>
        <w:ind w:left="2040"/>
        <w:jc w:val="both"/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pP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instrText xml:space="preserve"> FORMCHECKBOX </w:instrText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fldChar w:fldCharType="separate"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fldChar w:fldCharType="end"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 xml:space="preserve"> Oui                  </w:t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ab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ab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ab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ab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ab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instrText xml:space="preserve"> FORMCHECKBOX </w:instrText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fldChar w:fldCharType="separate"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fldChar w:fldCharType="end"/>
      </w: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 xml:space="preserve"> Non  </w:t>
      </w:r>
    </w:p>
    <w:p w14:paraId="21021911" w14:textId="77777777" w:rsidR="000C51F7" w:rsidRPr="00BB4B59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pPr>
    </w:p>
    <w:p w14:paraId="68886DD3" w14:textId="77777777" w:rsidR="000C51F7" w:rsidRPr="00BB4B59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</w:pPr>
      <w:r w:rsidRPr="00BB4B59">
        <w:rPr>
          <w:rFonts w:ascii="Arial" w:eastAsia="Times New Roman" w:hAnsi="Arial" w:cs="Times New Roman"/>
          <w:kern w:val="0"/>
          <w:sz w:val="22"/>
          <w:szCs w:val="22"/>
          <w:lang w:eastAsia="fr-FR"/>
          <w14:ligatures w14:val="none"/>
        </w:rPr>
        <w:t>Si oui, indiquer son nom, ses coordonnées téléphoniques et e-mail :</w:t>
      </w:r>
    </w:p>
    <w:p w14:paraId="54EA30E3" w14:textId="77777777" w:rsidR="000C51F7" w:rsidRPr="00BB4B59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7624A42" w14:textId="77777777" w:rsidR="000C51F7" w:rsidRPr="00BB4B59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52B4806" w14:textId="77777777" w:rsidR="000C51F7" w:rsidRPr="00BB4B59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3876C82D" w14:textId="77777777" w:rsidR="000C51F7" w:rsidRPr="00BB4B59" w:rsidRDefault="000C51F7" w:rsidP="000C5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3FEA3074" w14:textId="77777777" w:rsidR="000C51F7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5381D628" w14:textId="77777777" w:rsidR="000C51F7" w:rsidRPr="00BB4B59" w:rsidRDefault="000C51F7" w:rsidP="000C51F7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3EE8680C" w14:textId="32D0AA8A" w:rsidR="006B0200" w:rsidRPr="00375552" w:rsidRDefault="006B0200" w:rsidP="00BD0CD8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</w:pPr>
      <w:r w:rsidRPr="00375552"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  <w:t>Modalités d’exécution de la commande</w:t>
      </w:r>
      <w:r w:rsidR="009A03A2"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  <w:t xml:space="preserve"> et de la livraison</w:t>
      </w:r>
    </w:p>
    <w:p w14:paraId="13634381" w14:textId="77777777" w:rsidR="005F0CF5" w:rsidRPr="006B0200" w:rsidRDefault="005F0CF5" w:rsidP="00BD0CD8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F9287E3" w14:textId="088A4F7F" w:rsidR="004002E3" w:rsidRPr="0069036E" w:rsidRDefault="000C51F7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Détaillez les modalités de passation de commande et de livraison</w:t>
      </w:r>
      <w:r w:rsidR="003732F5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. </w:t>
      </w:r>
      <w:r w:rsidR="00CF1AA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Présent</w:t>
      </w:r>
      <w:r w:rsidR="003732F5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ez l</w:t>
      </w:r>
      <w:r w:rsidR="00CF1AA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e</w:t>
      </w:r>
      <w:r w:rsidR="003732F5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s outils et les canaux utilisés dans ce contexte</w:t>
      </w:r>
      <w:r w:rsidR="00CF1AA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.</w:t>
      </w:r>
    </w:p>
    <w:p w14:paraId="47F8B012" w14:textId="77777777" w:rsidR="00375552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5710C20" w14:textId="77777777" w:rsidR="00D805C2" w:rsidRDefault="00D805C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DD1E359" w14:textId="77777777" w:rsidR="00375552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A8F1BD7" w14:textId="77777777" w:rsidR="00CF1AA7" w:rsidRDefault="00CF1AA7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2B1C675" w14:textId="77777777" w:rsidR="00CF1AA7" w:rsidRDefault="00CF1AA7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3957FE9" w14:textId="77777777" w:rsidR="00375552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1034540" w14:textId="77777777" w:rsidR="00375552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B1C580E" w14:textId="77777777" w:rsidR="00CF1AA7" w:rsidRDefault="00CF1AA7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34C2325" w14:textId="77777777" w:rsidR="00CF1AA7" w:rsidRDefault="00CF1AA7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E25344E" w14:textId="77777777" w:rsidR="006B0200" w:rsidRDefault="006B0200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A2C1C64" w14:textId="77777777" w:rsidR="00375552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214D8EA" w14:textId="77777777" w:rsidR="00375552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35850D5" w14:textId="77777777" w:rsidR="00375552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23670E4" w14:textId="77777777" w:rsidR="00CF1AA7" w:rsidRDefault="00CF1AA7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4CC225F" w14:textId="77777777" w:rsidR="00CF1AA7" w:rsidRDefault="00CF1AA7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7D75F27" w14:textId="77777777" w:rsidR="00375552" w:rsidRPr="00BD0CD8" w:rsidRDefault="00375552" w:rsidP="006B02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2BCF5F6" w14:textId="7947534E" w:rsidR="00A17D95" w:rsidRPr="005D25F7" w:rsidRDefault="00A17D95" w:rsidP="00A17D95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</w:pPr>
      <w:r w:rsidRPr="005D25F7"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  <w:lastRenderedPageBreak/>
        <w:t xml:space="preserve">Caractéristiques techniques </w:t>
      </w:r>
      <w:r w:rsidR="005D25F7" w:rsidRPr="005D25F7"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  <w:t xml:space="preserve">et qualité </w:t>
      </w:r>
      <w:r w:rsidRPr="005D25F7">
        <w:rPr>
          <w:rFonts w:ascii="Arial" w:eastAsia="Times New Roman" w:hAnsi="Arial" w:cs="Times New Roman"/>
          <w:b/>
          <w:bCs/>
          <w:kern w:val="0"/>
          <w:sz w:val="22"/>
          <w:szCs w:val="20"/>
          <w:lang w:eastAsia="fr-FR"/>
          <w14:ligatures w14:val="none"/>
        </w:rPr>
        <w:t>des produits proposés</w:t>
      </w:r>
    </w:p>
    <w:p w14:paraId="7634A0C0" w14:textId="77777777" w:rsidR="00A17D95" w:rsidRPr="005D25F7" w:rsidRDefault="00A17D95" w:rsidP="00A17D95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C07E367" w14:textId="3322AADF" w:rsidR="00A17D95" w:rsidRPr="005D25F7" w:rsidRDefault="00A17D95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Transmettre les fiches techniques des produits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ci-dessous,</w:t>
      </w: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</w:t>
      </w:r>
      <w:r w:rsidRPr="00D931C4">
        <w:rPr>
          <w:rFonts w:ascii="Arial" w:eastAsia="Times New Roman" w:hAnsi="Arial" w:cs="Times New Roman"/>
          <w:i/>
          <w:iCs/>
          <w:kern w:val="0"/>
          <w:sz w:val="20"/>
          <w:szCs w:val="18"/>
          <w:u w:val="single"/>
          <w:lang w:eastAsia="fr-FR"/>
          <w14:ligatures w14:val="none"/>
        </w:rPr>
        <w:t>proposés au BPU</w:t>
      </w: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(DQE) 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et qui feront l’objet pour certains d’un prêt pour juger de la qualité</w:t>
      </w:r>
      <w:r w:rsidR="00D931C4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(</w:t>
      </w:r>
      <w:r w:rsidR="00D931C4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cf article 3.2 du RC</w:t>
      </w:r>
      <w:r w:rsidR="00D931C4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)</w:t>
      </w: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 :</w:t>
      </w:r>
    </w:p>
    <w:p w14:paraId="2395EDF1" w14:textId="77777777" w:rsidR="005D25F7" w:rsidRPr="005D25F7" w:rsidRDefault="005D25F7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</w:p>
    <w:p w14:paraId="1686B66A" w14:textId="593615A2" w:rsidR="00A17D95" w:rsidRPr="005D25F7" w:rsidRDefault="00A17D95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-</w:t>
      </w:r>
      <w:r w:rsidR="00F724C1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Clavier </w:t>
      </w:r>
      <w:r w:rsidR="00D931C4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AZERTY</w:t>
      </w:r>
      <w:r w:rsidR="00D931C4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</w:t>
      </w:r>
      <w:r w:rsidR="00F724C1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filaire</w:t>
      </w:r>
      <w:r w:rsidR="00172E78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</w:t>
      </w:r>
      <w:r w:rsidR="003732F5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(</w:t>
      </w:r>
      <w:r w:rsidR="005D25F7" w:rsidRPr="005D25F7">
        <w:rPr>
          <w:rFonts w:ascii="Arial" w:eastAsia="Times New Roman" w:hAnsi="Arial" w:cs="Times New Roman"/>
          <w:b/>
          <w:bCs/>
          <w:i/>
          <w:iCs/>
          <w:kern w:val="0"/>
          <w:sz w:val="20"/>
          <w:szCs w:val="18"/>
          <w:lang w:eastAsia="fr-FR"/>
          <w14:ligatures w14:val="none"/>
        </w:rPr>
        <w:t>échantillon à nous fournir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 ; </w:t>
      </w:r>
      <w:bookmarkStart w:id="2" w:name="_Hlk219473492"/>
      <w:r w:rsidR="00D931C4" w:rsidRP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ligne 11 du BPU</w:t>
      </w:r>
      <w:bookmarkEnd w:id="2"/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)</w:t>
      </w:r>
    </w:p>
    <w:p w14:paraId="57171C87" w14:textId="2528C8A6" w:rsidR="00700008" w:rsidRPr="005D25F7" w:rsidRDefault="00700008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- Souris </w:t>
      </w:r>
      <w:r w:rsidR="003732F5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optique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</w:t>
      </w:r>
      <w:r w:rsidR="00172E78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filaire </w:t>
      </w:r>
      <w:r w:rsidR="00172E78" w:rsidRPr="00172E78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USB-A (ambidextre) 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(</w:t>
      </w:r>
      <w:r w:rsidR="005D25F7" w:rsidRPr="005D25F7">
        <w:rPr>
          <w:rFonts w:ascii="Arial" w:eastAsia="Times New Roman" w:hAnsi="Arial" w:cs="Times New Roman"/>
          <w:b/>
          <w:bCs/>
          <w:i/>
          <w:iCs/>
          <w:kern w:val="0"/>
          <w:sz w:val="20"/>
          <w:szCs w:val="18"/>
          <w:lang w:eastAsia="fr-FR"/>
          <w14:ligatures w14:val="none"/>
        </w:rPr>
        <w:t>échantillon à nous fournir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 ; </w:t>
      </w:r>
      <w:r w:rsidR="00EC5039" w:rsidRP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ligne 1</w:t>
      </w:r>
      <w:r w:rsid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6</w:t>
      </w:r>
      <w:r w:rsidR="00EC5039" w:rsidRP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du BPU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)</w:t>
      </w:r>
    </w:p>
    <w:p w14:paraId="35ABD7C9" w14:textId="7B5EADC5" w:rsidR="00A17D95" w:rsidRPr="005D25F7" w:rsidRDefault="00A17D95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-</w:t>
      </w:r>
      <w:r w:rsidR="00F724C1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Sac à dos spécial pc portable 17"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(</w:t>
      </w:r>
      <w:r w:rsidR="005D25F7" w:rsidRPr="005D25F7">
        <w:rPr>
          <w:rFonts w:ascii="Arial" w:eastAsia="Times New Roman" w:hAnsi="Arial" w:cs="Times New Roman"/>
          <w:b/>
          <w:bCs/>
          <w:i/>
          <w:iCs/>
          <w:kern w:val="0"/>
          <w:sz w:val="20"/>
          <w:szCs w:val="18"/>
          <w:lang w:eastAsia="fr-FR"/>
          <w14:ligatures w14:val="none"/>
        </w:rPr>
        <w:t>échantillon à nous fournir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 ; </w:t>
      </w:r>
      <w:r w:rsidR="00EC5039" w:rsidRP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ligne </w:t>
      </w:r>
      <w:r w:rsid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23</w:t>
      </w:r>
      <w:r w:rsidR="00EC5039" w:rsidRP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du BPU</w:t>
      </w:r>
      <w:r w:rsidR="005D25F7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)</w:t>
      </w:r>
    </w:p>
    <w:p w14:paraId="678C1F30" w14:textId="5F964C28" w:rsidR="00A17D95" w:rsidRPr="005D25F7" w:rsidRDefault="00A17D95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D25F7"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  <w:t>-</w:t>
      </w:r>
      <w:r w:rsidR="00F724C1" w:rsidRPr="005D25F7"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  <w:t xml:space="preserve"> </w:t>
      </w:r>
      <w:r w:rsidR="00F724C1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Disque dur externe 2 TO</w:t>
      </w:r>
      <w:r w:rsid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(ligne 70 du BPU)</w:t>
      </w:r>
    </w:p>
    <w:p w14:paraId="063932E7" w14:textId="68C64A49" w:rsidR="00EC5039" w:rsidRPr="005D25F7" w:rsidRDefault="00A17D95" w:rsidP="00EC50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-</w:t>
      </w:r>
      <w:r w:rsidR="00F724C1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</w:t>
      </w:r>
      <w:r w:rsidR="00D745F2" w:rsidRPr="005D25F7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Batterie externe pour charger un PC portable USB-C</w:t>
      </w:r>
      <w:r w:rsidR="00EC5039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(ligne 9 du BPU)</w:t>
      </w:r>
    </w:p>
    <w:p w14:paraId="502D1A52" w14:textId="5B627865" w:rsidR="00A17D95" w:rsidRPr="005D25F7" w:rsidRDefault="00A17D95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</w:p>
    <w:p w14:paraId="501C3102" w14:textId="77777777" w:rsidR="00A17D95" w:rsidRPr="00F724C1" w:rsidRDefault="00A17D95" w:rsidP="00A17D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color w:val="0070C0"/>
          <w:kern w:val="0"/>
          <w:sz w:val="20"/>
          <w:szCs w:val="18"/>
          <w:lang w:eastAsia="fr-FR"/>
          <w14:ligatures w14:val="none"/>
        </w:rPr>
      </w:pPr>
    </w:p>
    <w:p w14:paraId="7D30C28E" w14:textId="77777777" w:rsidR="00A17D95" w:rsidRPr="00BB4B59" w:rsidRDefault="00A17D95" w:rsidP="00BD0CD8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2BD2573C" w14:textId="77777777" w:rsidR="00375552" w:rsidRPr="00BB4B59" w:rsidRDefault="00375552" w:rsidP="00CB5CFB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051E9057" w14:textId="4B8467C4" w:rsidR="005F0CF5" w:rsidRPr="00375552" w:rsidRDefault="00CB5CFB" w:rsidP="00BB4B59">
      <w:pPr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kern w:val="0"/>
          <w:sz w:val="28"/>
          <w:szCs w:val="28"/>
          <w:lang w:eastAsia="fr-FR"/>
          <w14:ligatures w14:val="none"/>
        </w:rPr>
      </w:pPr>
      <w:r w:rsidRPr="00375552">
        <w:rPr>
          <w:rFonts w:ascii="Arial" w:eastAsia="Arial" w:hAnsi="Arial" w:cs="Arial"/>
          <w:b/>
          <w:bCs/>
          <w:color w:val="000000"/>
          <w:kern w:val="0"/>
          <w:sz w:val="22"/>
          <w:szCs w:val="22"/>
          <w:lang w:eastAsia="fr-FR"/>
          <w14:ligatures w14:val="none"/>
        </w:rPr>
        <w:t>Service après-vente</w:t>
      </w:r>
    </w:p>
    <w:p w14:paraId="21459DDC" w14:textId="77777777" w:rsidR="005F0CF5" w:rsidRDefault="005F0CF5" w:rsidP="00BB4B59">
      <w:pPr>
        <w:spacing w:after="0" w:line="240" w:lineRule="auto"/>
        <w:jc w:val="both"/>
        <w:rPr>
          <w:rFonts w:ascii="Arial" w:eastAsia="Arial" w:hAnsi="Arial" w:cs="Arial"/>
          <w:color w:val="000000"/>
          <w:kern w:val="0"/>
          <w:sz w:val="28"/>
          <w:szCs w:val="28"/>
          <w:lang w:eastAsia="fr-FR"/>
          <w14:ligatures w14:val="none"/>
        </w:rPr>
      </w:pPr>
    </w:p>
    <w:p w14:paraId="16C3B3EA" w14:textId="3D5399CF" w:rsidR="0069036E" w:rsidRPr="0069036E" w:rsidRDefault="00CF1AA7" w:rsidP="006903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iCs/>
          <w:kern w:val="0"/>
          <w:sz w:val="18"/>
          <w:szCs w:val="16"/>
          <w:lang w:eastAsia="fr-FR"/>
          <w14:ligatures w14:val="none"/>
        </w:rPr>
      </w:pP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Moyens mis en œuvre pour assurer le service après-vente (gestion et suivi des réclamations, modalités de retour, échange, reprise …)</w:t>
      </w:r>
      <w:r w:rsidR="009A03A2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. </w:t>
      </w:r>
      <w:r w:rsidR="0069036E" w:rsidRPr="0069036E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Analyse des garanties offertes, des délais d’intervention, et de la disponibilité des pièces détachées</w:t>
      </w:r>
      <w:r w:rsidR="008B4409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.</w:t>
      </w:r>
    </w:p>
    <w:p w14:paraId="5CD78AFB" w14:textId="77777777" w:rsidR="00CB5CFB" w:rsidRDefault="00CB5CFB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6EFE607" w14:textId="77777777" w:rsidR="00CF1AA7" w:rsidRDefault="00CF1AA7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3274EC8" w14:textId="77777777" w:rsidR="00375552" w:rsidRDefault="00375552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26C82EB" w14:textId="77777777" w:rsidR="00375552" w:rsidRDefault="00375552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C4C0A2C" w14:textId="77777777" w:rsidR="00375552" w:rsidRDefault="00375552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B24A65E" w14:textId="77777777" w:rsidR="00CF1AA7" w:rsidRDefault="00CF1AA7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EEB9942" w14:textId="77777777" w:rsidR="00375552" w:rsidRDefault="00375552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3FBA370" w14:textId="77777777" w:rsidR="00CB5CFB" w:rsidRDefault="00CB5CFB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FC147EF" w14:textId="77777777" w:rsidR="00CF1AA7" w:rsidRDefault="00CF1AA7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39F8E6E" w14:textId="77777777" w:rsidR="00CF1AA7" w:rsidRDefault="00CF1AA7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7B9DADF" w14:textId="77777777" w:rsidR="00CB5CFB" w:rsidRDefault="00CB5CFB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00E9F63" w14:textId="77777777" w:rsidR="00CB5CFB" w:rsidRDefault="00CB5CFB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7D8F1FA" w14:textId="77777777" w:rsidR="00CF1AA7" w:rsidRDefault="00CF1AA7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5B66385" w14:textId="77777777" w:rsidR="00D805C2" w:rsidRDefault="00D805C2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CE344AE" w14:textId="77777777" w:rsidR="00D805C2" w:rsidRDefault="00D805C2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116D7A4" w14:textId="77777777" w:rsidR="00D805C2" w:rsidRDefault="00D805C2" w:rsidP="00CB5CF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86E586C" w14:textId="77777777" w:rsidR="00BD0CD8" w:rsidRDefault="00BD0CD8" w:rsidP="00BD0CD8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6679EBC" w14:textId="77777777" w:rsidR="00D805C2" w:rsidRDefault="00D805C2" w:rsidP="00BD0CD8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8D5ACC7" w14:textId="77777777" w:rsidR="00D805C2" w:rsidRDefault="00D805C2" w:rsidP="00BD0CD8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EE3BFAC" w14:textId="77777777" w:rsidR="00D805C2" w:rsidRDefault="00D805C2" w:rsidP="00BD0CD8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EF0DCA1" w14:textId="77777777" w:rsidR="00D805C2" w:rsidRPr="00BB4B59" w:rsidRDefault="00D805C2" w:rsidP="00BD0CD8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E145B66" w14:textId="51093EB7" w:rsidR="00BD0CD8" w:rsidRPr="00BD0CD8" w:rsidRDefault="00BD0CD8" w:rsidP="00BD0C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kern w:val="0"/>
          <w:szCs w:val="22"/>
          <w:lang w:eastAsia="fr-FR"/>
          <w14:ligatures w14:val="none"/>
        </w:rPr>
      </w:pPr>
      <w:r w:rsidRPr="00BD0CD8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Critère 3</w:t>
      </w:r>
      <w:r w:rsidR="0000733A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 xml:space="preserve"> « </w:t>
      </w:r>
      <w:r w:rsidRPr="00BD0CD8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Délais</w:t>
      </w:r>
      <w:r w:rsidR="0000733A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 »</w:t>
      </w:r>
    </w:p>
    <w:p w14:paraId="6F6C6405" w14:textId="77777777" w:rsidR="00BD0CD8" w:rsidRPr="00BB4B59" w:rsidRDefault="00BD0CD8" w:rsidP="00BD0CD8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695E4C95" w14:textId="77777777" w:rsidR="00BB4B59" w:rsidRPr="00CF2B15" w:rsidRDefault="00BB4B59" w:rsidP="00BB4B59">
      <w:pPr>
        <w:spacing w:after="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fr-FR"/>
          <w14:ligatures w14:val="none"/>
        </w:rPr>
      </w:pPr>
    </w:p>
    <w:p w14:paraId="31D8EFB2" w14:textId="77777777" w:rsidR="009A03A2" w:rsidRDefault="009A03A2" w:rsidP="009A03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</w:pPr>
      <w:r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  <w:t>D</w:t>
      </w:r>
      <w:r w:rsidRPr="0000733A"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  <w:t>élai maximal de communication d’un devis, à compter de la demande d’un organisme</w:t>
      </w:r>
    </w:p>
    <w:p w14:paraId="72B66093" w14:textId="77777777" w:rsidR="009A03A2" w:rsidRDefault="009A03A2" w:rsidP="009A03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</w:pPr>
    </w:p>
    <w:p w14:paraId="59A3EE6C" w14:textId="77777777" w:rsidR="009A03A2" w:rsidRDefault="009A03A2" w:rsidP="009A03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</w:pPr>
      <w:r w:rsidRPr="0000733A"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  <w:t>…………………………….. jours ouvrés</w:t>
      </w:r>
    </w:p>
    <w:p w14:paraId="6E96FD4C" w14:textId="77777777" w:rsidR="0000733A" w:rsidRPr="00BD0CD8" w:rsidRDefault="0000733A" w:rsidP="000073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CC16339" w14:textId="77777777" w:rsidR="0000733A" w:rsidRDefault="0000733A" w:rsidP="00BB4B59">
      <w:pPr>
        <w:spacing w:after="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u w:val="single"/>
          <w:lang w:eastAsia="fr-FR"/>
          <w14:ligatures w14:val="none"/>
        </w:rPr>
      </w:pPr>
    </w:p>
    <w:p w14:paraId="635AD8F7" w14:textId="7CC57941" w:rsidR="009A03A2" w:rsidRDefault="009A03A2" w:rsidP="009A03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</w:pPr>
      <w:r w:rsidRPr="0000733A"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  <w:t>Délai maximal de livraison, à compter de la date de notification du bon de commande par un organisme</w:t>
      </w:r>
      <w:r w:rsidR="00561BE8"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  <w:t xml:space="preserve"> (références en stock)</w:t>
      </w:r>
    </w:p>
    <w:p w14:paraId="1F9D0AEB" w14:textId="77777777" w:rsidR="009A03A2" w:rsidRPr="0000733A" w:rsidRDefault="009A03A2" w:rsidP="009A03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</w:pPr>
    </w:p>
    <w:p w14:paraId="66B8A712" w14:textId="77777777" w:rsidR="009A03A2" w:rsidRDefault="009A03A2" w:rsidP="009A03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</w:pPr>
      <w:r w:rsidRPr="0000733A"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  <w:t>…………………………….. jours ouvrés</w:t>
      </w:r>
    </w:p>
    <w:p w14:paraId="13167BDA" w14:textId="77777777" w:rsidR="00561BE8" w:rsidRPr="0000733A" w:rsidRDefault="00561BE8" w:rsidP="009A03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</w:pPr>
    </w:p>
    <w:p w14:paraId="04A46707" w14:textId="77777777" w:rsidR="0000733A" w:rsidRPr="00BB4B59" w:rsidRDefault="0000733A" w:rsidP="0000733A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71E8FFD5" w14:textId="349F0950" w:rsidR="00561BE8" w:rsidRDefault="00561BE8" w:rsidP="00561B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</w:pPr>
      <w:r w:rsidRPr="0000733A"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  <w:lastRenderedPageBreak/>
        <w:t>Délai maximal de livraison, à compter de la date de notification du bon de commande par un organisme</w:t>
      </w:r>
      <w:r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  <w:t xml:space="preserve"> (références pas en stock)</w:t>
      </w:r>
    </w:p>
    <w:p w14:paraId="5A7B5C99" w14:textId="77777777" w:rsidR="00561BE8" w:rsidRPr="0000733A" w:rsidRDefault="00561BE8" w:rsidP="00561B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Arial" w:hAnsi="Arial" w:cs="Arial"/>
          <w:b/>
          <w:iCs/>
          <w:kern w:val="0"/>
          <w:sz w:val="22"/>
          <w:szCs w:val="22"/>
          <w:lang w:eastAsia="fr-FR"/>
          <w14:ligatures w14:val="none"/>
        </w:rPr>
      </w:pPr>
    </w:p>
    <w:p w14:paraId="499C2F26" w14:textId="77777777" w:rsidR="00561BE8" w:rsidRDefault="00561BE8" w:rsidP="00561B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</w:pPr>
      <w:r w:rsidRPr="0000733A"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  <w:t>…………………………….. jours ouvrés</w:t>
      </w:r>
    </w:p>
    <w:p w14:paraId="136B2AE1" w14:textId="77777777" w:rsidR="00561BE8" w:rsidRPr="0000733A" w:rsidRDefault="00561BE8" w:rsidP="00561B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Arial" w:hAnsi="Arial" w:cs="Arial"/>
          <w:bCs/>
          <w:iCs/>
          <w:kern w:val="0"/>
          <w:sz w:val="22"/>
          <w:szCs w:val="22"/>
          <w:lang w:eastAsia="fr-FR"/>
          <w14:ligatures w14:val="none"/>
        </w:rPr>
      </w:pPr>
    </w:p>
    <w:p w14:paraId="42DB5BFE" w14:textId="77777777" w:rsidR="0000733A" w:rsidRDefault="0000733A" w:rsidP="00BB4B59">
      <w:pPr>
        <w:spacing w:after="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u w:val="single"/>
          <w:lang w:eastAsia="fr-FR"/>
          <w14:ligatures w14:val="none"/>
        </w:rPr>
      </w:pPr>
    </w:p>
    <w:p w14:paraId="5F5614E7" w14:textId="77777777" w:rsidR="00561BE8" w:rsidRDefault="00561BE8" w:rsidP="00BB4B59">
      <w:pPr>
        <w:spacing w:after="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u w:val="single"/>
          <w:lang w:eastAsia="fr-FR"/>
          <w14:ligatures w14:val="none"/>
        </w:rPr>
      </w:pPr>
    </w:p>
    <w:p w14:paraId="2F188F02" w14:textId="426352AC" w:rsidR="00BD0CD8" w:rsidRPr="00BD0CD8" w:rsidRDefault="00BD0CD8" w:rsidP="00BD0C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kern w:val="0"/>
          <w:szCs w:val="22"/>
          <w:lang w:eastAsia="fr-FR"/>
          <w14:ligatures w14:val="none"/>
        </w:rPr>
      </w:pPr>
      <w:r w:rsidRPr="00BD0CD8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Critère 4</w:t>
      </w:r>
      <w:r w:rsidR="0000733A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 xml:space="preserve"> « </w:t>
      </w:r>
      <w:r w:rsidRPr="00BD0CD8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Développement durable</w:t>
      </w:r>
      <w:r w:rsidR="0000733A">
        <w:rPr>
          <w:rFonts w:ascii="Arial" w:eastAsia="Arial" w:hAnsi="Arial" w:cs="Arial"/>
          <w:b/>
          <w:kern w:val="0"/>
          <w:sz w:val="32"/>
          <w:szCs w:val="32"/>
          <w:lang w:eastAsia="fr-FR"/>
          <w14:ligatures w14:val="none"/>
        </w:rPr>
        <w:t> »</w:t>
      </w:r>
    </w:p>
    <w:p w14:paraId="62B0A59B" w14:textId="77777777" w:rsidR="00BB4B59" w:rsidRPr="00BB4B59" w:rsidRDefault="00BB4B59" w:rsidP="00BB4B59">
      <w:pPr>
        <w:spacing w:after="0" w:line="240" w:lineRule="auto"/>
        <w:jc w:val="both"/>
        <w:rPr>
          <w:rFonts w:ascii="Arial" w:eastAsia="Arial" w:hAnsi="Arial" w:cs="Arial"/>
          <w:color w:val="FF0000"/>
          <w:kern w:val="0"/>
          <w:sz w:val="22"/>
          <w:szCs w:val="22"/>
          <w:lang w:eastAsia="fr-FR"/>
          <w14:ligatures w14:val="none"/>
        </w:rPr>
      </w:pPr>
    </w:p>
    <w:p w14:paraId="71401271" w14:textId="77777777" w:rsidR="00BA4E30" w:rsidRDefault="00BA4E30" w:rsidP="00FD53E5">
      <w:pPr>
        <w:spacing w:after="0" w:line="240" w:lineRule="auto"/>
        <w:jc w:val="both"/>
        <w:rPr>
          <w:rFonts w:ascii="Arial" w:eastAsia="Times New Roman" w:hAnsi="Arial" w:cs="Arial"/>
          <w:color w:val="00B050"/>
          <w:kern w:val="0"/>
          <w:sz w:val="22"/>
          <w:szCs w:val="22"/>
          <w:highlight w:val="yellow"/>
          <w:lang w:eastAsia="fr-FR"/>
          <w14:ligatures w14:val="none"/>
        </w:rPr>
      </w:pPr>
    </w:p>
    <w:p w14:paraId="75CDE109" w14:textId="77777777" w:rsidR="005F0CF5" w:rsidRPr="00375552" w:rsidRDefault="005F0CF5" w:rsidP="005F0CF5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375552"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  <w:t>Démarche de l’entreprise en matière de protection de l’environnement dans le cadre de l’exécution des prestations</w:t>
      </w:r>
    </w:p>
    <w:p w14:paraId="6BC0068A" w14:textId="77777777" w:rsidR="005F0CF5" w:rsidRPr="005F0CF5" w:rsidRDefault="005F0CF5" w:rsidP="005F0CF5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fr-FR"/>
          <w14:ligatures w14:val="none"/>
        </w:rPr>
      </w:pPr>
    </w:p>
    <w:p w14:paraId="00578725" w14:textId="4CD710AF" w:rsidR="005F0CF5" w:rsidRPr="005F0CF5" w:rsidRDefault="005F0CF5" w:rsidP="005F0C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F0CF5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Indiquez la démarche mise en place au sein de l’entreprise et joindre les éventuelles copies de certification ou de charte en la matière</w:t>
      </w:r>
      <w:r w:rsidR="00473EAF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.</w:t>
      </w:r>
    </w:p>
    <w:p w14:paraId="7E93BF1B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49B09AF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1543719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A41D6BA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F6A20C2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6828EC5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542E4D4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03E2A12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D5C86BD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2EA04DB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CCEFD57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B9C5911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270076F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1A87666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0B7B4DB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07753BC" w14:textId="77777777" w:rsidR="00375552" w:rsidRPr="00BD0CD8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5F1F026" w14:textId="77777777" w:rsidR="005F0CF5" w:rsidRPr="00BB4B59" w:rsidRDefault="005F0CF5" w:rsidP="005F0CF5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kern w:val="0"/>
          <w:sz w:val="22"/>
          <w:szCs w:val="20"/>
          <w:lang w:eastAsia="fr-FR"/>
          <w14:ligatures w14:val="none"/>
        </w:rPr>
      </w:pPr>
    </w:p>
    <w:p w14:paraId="1D96A6AB" w14:textId="77777777" w:rsidR="005F0CF5" w:rsidRDefault="005F0CF5" w:rsidP="005F0CF5">
      <w:pPr>
        <w:spacing w:after="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u w:val="single"/>
          <w:lang w:eastAsia="fr-FR"/>
          <w14:ligatures w14:val="none"/>
        </w:rPr>
      </w:pPr>
    </w:p>
    <w:p w14:paraId="5A8EF1F9" w14:textId="7E027A5B" w:rsidR="005F0CF5" w:rsidRPr="00375552" w:rsidRDefault="00473EAF" w:rsidP="00FD53E5">
      <w:pPr>
        <w:spacing w:after="0" w:line="240" w:lineRule="auto"/>
        <w:jc w:val="both"/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bookmarkStart w:id="3" w:name="_Hlk217911643"/>
      <w:r w:rsidRPr="00375552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t>Modalités de réduction de l’impact sur l’environnement</w:t>
      </w:r>
      <w:r w:rsidR="005F0CF5" w:rsidRPr="00375552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t>.</w:t>
      </w:r>
    </w:p>
    <w:bookmarkEnd w:id="3"/>
    <w:p w14:paraId="77091ED1" w14:textId="77777777" w:rsidR="005F0CF5" w:rsidRPr="005F0CF5" w:rsidRDefault="005F0CF5" w:rsidP="00FD53E5">
      <w:pPr>
        <w:spacing w:after="0" w:line="240" w:lineRule="auto"/>
        <w:jc w:val="both"/>
        <w:rPr>
          <w:rFonts w:ascii="Arial" w:eastAsia="Arial" w:hAnsi="Arial" w:cs="Arial"/>
          <w:kern w:val="0"/>
          <w:sz w:val="22"/>
          <w:szCs w:val="22"/>
          <w:lang w:eastAsia="fr-FR"/>
          <w14:ligatures w14:val="none"/>
        </w:rPr>
      </w:pPr>
    </w:p>
    <w:p w14:paraId="6D9C3918" w14:textId="3EDCD878" w:rsidR="00473EAF" w:rsidRPr="00473EAF" w:rsidRDefault="00473EAF" w:rsidP="00473E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473EAF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Le candidat présente la gestion et nature des emballages et des conditionnements (utilisation, récupération, recyclage)</w:t>
      </w:r>
      <w:r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, permettant de réduire l’impact sur l’environnement, q</w:t>
      </w:r>
      <w:r w:rsidRPr="00BD2130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ui ser</w:t>
      </w:r>
      <w:r w:rsidR="00225537" w:rsidRPr="00BD2130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ont</w:t>
      </w:r>
      <w:r w:rsidRPr="00BD2130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</w:t>
      </w:r>
      <w:r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mis en place dans le cadre de cette prestation.</w:t>
      </w:r>
    </w:p>
    <w:p w14:paraId="590053A7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9FBEE57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21D2332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45FCFD3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FB6CC96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5CE0FEF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ACF3C2B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582E821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E60D390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065EF78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E6439B9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63F8F83C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A457BB4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C960A5A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F530C63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5EED9B4" w14:textId="77777777" w:rsidR="00375552" w:rsidRPr="00BD0CD8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95FFCCE" w14:textId="77777777" w:rsidR="00375552" w:rsidRPr="005F0CF5" w:rsidRDefault="00375552" w:rsidP="00BC5FCC">
      <w:pPr>
        <w:spacing w:after="0" w:line="240" w:lineRule="auto"/>
        <w:jc w:val="both"/>
        <w:rPr>
          <w:rFonts w:ascii="Arial" w:eastAsia="Arial" w:hAnsi="Arial" w:cs="Arial"/>
          <w:kern w:val="0"/>
          <w:sz w:val="22"/>
          <w:szCs w:val="22"/>
          <w:lang w:eastAsia="fr-FR"/>
          <w14:ligatures w14:val="none"/>
        </w:rPr>
      </w:pPr>
    </w:p>
    <w:p w14:paraId="292DB5CA" w14:textId="34B76C65" w:rsidR="004E3F49" w:rsidRPr="003229D6" w:rsidRDefault="000B631E" w:rsidP="005F0CF5">
      <w:pPr>
        <w:spacing w:after="0" w:line="240" w:lineRule="auto"/>
        <w:jc w:val="both"/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3229D6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lastRenderedPageBreak/>
        <w:t>Gestion de la fin de vie des produits</w:t>
      </w:r>
    </w:p>
    <w:p w14:paraId="3B4E89BB" w14:textId="77777777" w:rsidR="005F0CF5" w:rsidRPr="005F0CF5" w:rsidRDefault="005F0CF5" w:rsidP="005F0CF5">
      <w:pPr>
        <w:spacing w:after="0" w:line="240" w:lineRule="auto"/>
        <w:jc w:val="both"/>
        <w:rPr>
          <w:rFonts w:ascii="Arial" w:eastAsia="Arial" w:hAnsi="Arial" w:cs="Arial"/>
          <w:kern w:val="0"/>
          <w:sz w:val="22"/>
          <w:szCs w:val="22"/>
          <w:lang w:eastAsia="fr-FR"/>
          <w14:ligatures w14:val="none"/>
        </w:rPr>
      </w:pPr>
    </w:p>
    <w:p w14:paraId="3CD6FED7" w14:textId="35D7CD22" w:rsidR="004E3F49" w:rsidRPr="000B631E" w:rsidRDefault="004E3F49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0B631E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Détaillez </w:t>
      </w:r>
      <w:r w:rsidR="002E1621" w:rsidRPr="000B631E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et justifiez </w:t>
      </w:r>
      <w:r w:rsidRPr="000B631E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vos pratiques et propositions en terme</w:t>
      </w:r>
      <w:r w:rsidR="003229D6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s</w:t>
      </w:r>
      <w:r w:rsidRPr="000B631E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 xml:space="preserve"> de récupération, recyclage des matériels informatiques obsolète</w:t>
      </w:r>
      <w:r w:rsidR="0097780C" w:rsidRPr="000B631E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s</w:t>
      </w:r>
      <w:r w:rsidRPr="000B631E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, des pièces et composants de rechange. Avez-vous un partenariat avec des organismes certifiés ?</w:t>
      </w:r>
    </w:p>
    <w:p w14:paraId="0DD6DBCB" w14:textId="77777777" w:rsidR="00A17D95" w:rsidRDefault="00A17D9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93DDA4D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4ECA759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5DCBFF8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381051F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4832FC7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BA0FE78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70A6C70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6E19DF7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006CA98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2EC5F20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D60532C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C3BA73B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C2E2F43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C90A3AE" w14:textId="77777777" w:rsidR="00D805C2" w:rsidRDefault="00D805C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133E4D0" w14:textId="77777777" w:rsidR="00D805C2" w:rsidRPr="00BD0CD8" w:rsidRDefault="00D805C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68DA701" w14:textId="77777777" w:rsidR="005F0CF5" w:rsidRPr="005F0CF5" w:rsidRDefault="005F0CF5" w:rsidP="00BB4B59">
      <w:pPr>
        <w:spacing w:after="0" w:line="240" w:lineRule="auto"/>
        <w:jc w:val="both"/>
        <w:rPr>
          <w:rFonts w:ascii="Arial" w:eastAsia="Arial" w:hAnsi="Arial" w:cs="Arial"/>
          <w:kern w:val="0"/>
          <w:sz w:val="22"/>
          <w:szCs w:val="22"/>
          <w:u w:val="single"/>
          <w:lang w:eastAsia="fr-FR"/>
          <w14:ligatures w14:val="none"/>
        </w:rPr>
      </w:pPr>
    </w:p>
    <w:p w14:paraId="379B1A42" w14:textId="77777777" w:rsidR="00AD1AD2" w:rsidRPr="005F0CF5" w:rsidRDefault="00AD1AD2" w:rsidP="00FD53E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35F37A1" w14:textId="364EA14C" w:rsidR="00AD1AD2" w:rsidRPr="00375552" w:rsidRDefault="005B0DE6" w:rsidP="00FD53E5">
      <w:pPr>
        <w:spacing w:after="0" w:line="240" w:lineRule="auto"/>
        <w:jc w:val="both"/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375552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t>Accessibilité des outils numérique</w:t>
      </w:r>
      <w:r w:rsidR="00A17D95" w:rsidRPr="00BD2130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t>s</w:t>
      </w:r>
      <w:r w:rsidRPr="00375552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t xml:space="preserve"> pour les publics en situation d’</w:t>
      </w:r>
      <w:r w:rsidR="00D222EB" w:rsidRPr="00375552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t>i</w:t>
      </w:r>
      <w:r w:rsidR="00AD1AD2" w:rsidRPr="00375552">
        <w:rPr>
          <w:rFonts w:ascii="Arial" w:eastAsia="Arial" w:hAnsi="Arial" w:cs="Arial"/>
          <w:b/>
          <w:bCs/>
          <w:kern w:val="0"/>
          <w:sz w:val="22"/>
          <w:szCs w:val="22"/>
          <w:lang w:eastAsia="fr-FR"/>
          <w14:ligatures w14:val="none"/>
        </w:rPr>
        <w:t>llectronisme</w:t>
      </w:r>
    </w:p>
    <w:p w14:paraId="42AB8591" w14:textId="77777777" w:rsidR="005F0CF5" w:rsidRPr="005F0CF5" w:rsidRDefault="005F0CF5" w:rsidP="005F0CF5">
      <w:pPr>
        <w:spacing w:after="0" w:line="240" w:lineRule="auto"/>
        <w:jc w:val="both"/>
        <w:rPr>
          <w:rFonts w:ascii="Arial" w:eastAsia="Arial" w:hAnsi="Arial" w:cs="Arial"/>
          <w:kern w:val="0"/>
          <w:sz w:val="22"/>
          <w:szCs w:val="22"/>
          <w:lang w:eastAsia="fr-FR"/>
          <w14:ligatures w14:val="none"/>
        </w:rPr>
      </w:pPr>
    </w:p>
    <w:p w14:paraId="26A42A80" w14:textId="77777777" w:rsidR="005F0CF5" w:rsidRPr="005F0CF5" w:rsidRDefault="005F0CF5" w:rsidP="005F0C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</w:pPr>
      <w:r w:rsidRPr="005F0CF5">
        <w:rPr>
          <w:rFonts w:ascii="Arial" w:eastAsia="Times New Roman" w:hAnsi="Arial" w:cs="Times New Roman"/>
          <w:i/>
          <w:iCs/>
          <w:kern w:val="0"/>
          <w:sz w:val="20"/>
          <w:szCs w:val="18"/>
          <w:lang w:eastAsia="fr-FR"/>
          <w14:ligatures w14:val="none"/>
        </w:rPr>
        <w:t>Mettez-vous en place des actions pour lutter contre l’illectronisme ? Si oui, détaillez et justifiez vos actions.</w:t>
      </w:r>
    </w:p>
    <w:p w14:paraId="492FE5E4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D9329FA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1BE46F8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BB56832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96B0050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8F7AEBE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0F772E9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0001DDB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F85F96E" w14:textId="77777777" w:rsidR="005F0CF5" w:rsidRDefault="005F0CF5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7F133A60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419556EF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1F4162C0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0F8D0115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747E951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20F9DC6F" w14:textId="77777777" w:rsidR="00375552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51ABC8E2" w14:textId="77777777" w:rsidR="00375552" w:rsidRPr="00BD0CD8" w:rsidRDefault="00375552" w:rsidP="003755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Arial" w:eastAsia="Times New Roman" w:hAnsi="Arial" w:cs="Times New Roman"/>
          <w:kern w:val="0"/>
          <w:sz w:val="22"/>
          <w:szCs w:val="20"/>
          <w:lang w:eastAsia="fr-FR"/>
          <w14:ligatures w14:val="none"/>
        </w:rPr>
      </w:pPr>
    </w:p>
    <w:p w14:paraId="3611218F" w14:textId="77777777" w:rsidR="005F0CF5" w:rsidRPr="005F0CF5" w:rsidRDefault="005F0CF5" w:rsidP="00FD53E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sectPr w:rsidR="005F0CF5" w:rsidRPr="005F0CF5" w:rsidSect="000D3BA5">
      <w:footerReference w:type="default" r:id="rId8"/>
      <w:pgSz w:w="11906" w:h="16838"/>
      <w:pgMar w:top="851" w:right="1417" w:bottom="1843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11665" w14:textId="77777777" w:rsidR="00BB4B59" w:rsidRDefault="00BB4B59" w:rsidP="00BB4B59">
      <w:pPr>
        <w:spacing w:after="0" w:line="240" w:lineRule="auto"/>
      </w:pPr>
      <w:r>
        <w:separator/>
      </w:r>
    </w:p>
  </w:endnote>
  <w:endnote w:type="continuationSeparator" w:id="0">
    <w:p w14:paraId="1BD01509" w14:textId="77777777" w:rsidR="00BB4B59" w:rsidRDefault="00BB4B59" w:rsidP="00BB4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08" w:type="dxa"/>
      <w:tblInd w:w="-662" w:type="dxa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51"/>
      <w:gridCol w:w="6668"/>
      <w:gridCol w:w="1789"/>
    </w:tblGrid>
    <w:tr w:rsidR="000D3BA5" w:rsidRPr="000D3BA5" w14:paraId="11F9CA4F" w14:textId="77777777" w:rsidTr="000D3BA5">
      <w:trPr>
        <w:trHeight w:hRule="exact" w:val="1116"/>
      </w:trPr>
      <w:tc>
        <w:tcPr>
          <w:tcW w:w="1951" w:type="dxa"/>
          <w:vAlign w:val="center"/>
        </w:tcPr>
        <w:p w14:paraId="71316747" w14:textId="77777777" w:rsidR="000D3BA5" w:rsidRPr="000D3BA5" w:rsidRDefault="000D3BA5" w:rsidP="000D3BA5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  <w:p w14:paraId="0F54148B" w14:textId="58FD9C19" w:rsidR="000D3BA5" w:rsidRPr="000D3BA5" w:rsidRDefault="000D3BA5" w:rsidP="000D3BA5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0D3BA5">
            <w:rPr>
              <w:rFonts w:ascii="Arial" w:hAnsi="Arial" w:cs="Arial"/>
              <w:sz w:val="20"/>
              <w:szCs w:val="20"/>
            </w:rPr>
            <w:t>Consultation</w:t>
          </w:r>
        </w:p>
        <w:p w14:paraId="27A4D4D1" w14:textId="77777777" w:rsidR="000D3BA5" w:rsidRPr="000D3BA5" w:rsidRDefault="000D3BA5" w:rsidP="000D3BA5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0D3BA5">
            <w:rPr>
              <w:rFonts w:ascii="Arial" w:hAnsi="Arial" w:cs="Arial"/>
              <w:sz w:val="20"/>
              <w:szCs w:val="20"/>
            </w:rPr>
            <w:t>N° 2026-GR-02</w:t>
          </w:r>
        </w:p>
        <w:p w14:paraId="798511DD" w14:textId="77777777" w:rsidR="000D3BA5" w:rsidRPr="000D3BA5" w:rsidRDefault="000D3BA5" w:rsidP="000D3BA5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  <w:p w14:paraId="010B577B" w14:textId="77777777" w:rsidR="000D3BA5" w:rsidRPr="000D3BA5" w:rsidRDefault="000D3BA5" w:rsidP="000D3BA5">
          <w:pPr>
            <w:pStyle w:val="Pieddepage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6668" w:type="dxa"/>
          <w:vAlign w:val="center"/>
        </w:tcPr>
        <w:p w14:paraId="2B27B777" w14:textId="22C28F60" w:rsidR="000D3BA5" w:rsidRPr="000D3BA5" w:rsidRDefault="00571274" w:rsidP="001151A5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571274">
            <w:rPr>
              <w:rFonts w:ascii="Arial" w:hAnsi="Arial" w:cs="Arial"/>
              <w:sz w:val="20"/>
              <w:szCs w:val="20"/>
            </w:rPr>
            <w:t>Fournitures de petits matériels informatiques et consommables</w:t>
          </w:r>
        </w:p>
        <w:p w14:paraId="2DB62966" w14:textId="3244D7B3" w:rsidR="000D3BA5" w:rsidRPr="000D3BA5" w:rsidRDefault="001151A5" w:rsidP="001151A5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1151A5">
            <w:rPr>
              <w:rFonts w:ascii="Arial" w:hAnsi="Arial" w:cs="Arial"/>
              <w:bCs/>
              <w:sz w:val="20"/>
              <w:szCs w:val="20"/>
            </w:rPr>
            <w:t>Cadre de réponse technique</w:t>
          </w:r>
        </w:p>
      </w:tc>
      <w:tc>
        <w:tcPr>
          <w:tcW w:w="1789" w:type="dxa"/>
          <w:vAlign w:val="center"/>
        </w:tcPr>
        <w:p w14:paraId="478D9852" w14:textId="24916013" w:rsidR="00375552" w:rsidRPr="000D3BA5" w:rsidRDefault="000D3BA5" w:rsidP="000D3BA5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0D3BA5">
            <w:rPr>
              <w:rFonts w:ascii="Arial" w:hAnsi="Arial" w:cs="Arial"/>
              <w:sz w:val="20"/>
              <w:szCs w:val="20"/>
            </w:rPr>
            <w:t xml:space="preserve">Page </w:t>
          </w:r>
          <w:r w:rsidRPr="000D3BA5">
            <w:rPr>
              <w:rFonts w:ascii="Arial" w:hAnsi="Arial" w:cs="Arial"/>
              <w:sz w:val="20"/>
              <w:szCs w:val="20"/>
            </w:rPr>
            <w:fldChar w:fldCharType="begin"/>
          </w:r>
          <w:r w:rsidRPr="000D3BA5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0D3BA5">
            <w:rPr>
              <w:rFonts w:ascii="Arial" w:hAnsi="Arial" w:cs="Arial"/>
              <w:sz w:val="20"/>
              <w:szCs w:val="20"/>
            </w:rPr>
            <w:fldChar w:fldCharType="separate"/>
          </w:r>
          <w:r w:rsidRPr="000D3BA5">
            <w:rPr>
              <w:rFonts w:ascii="Arial" w:hAnsi="Arial" w:cs="Arial"/>
              <w:sz w:val="20"/>
              <w:szCs w:val="20"/>
            </w:rPr>
            <w:t>4</w:t>
          </w:r>
          <w:r w:rsidRPr="000D3BA5">
            <w:rPr>
              <w:rFonts w:ascii="Arial" w:hAnsi="Arial" w:cs="Arial"/>
              <w:sz w:val="20"/>
              <w:szCs w:val="20"/>
            </w:rPr>
            <w:fldChar w:fldCharType="end"/>
          </w:r>
          <w:r w:rsidRPr="000D3BA5">
            <w:rPr>
              <w:rFonts w:ascii="Arial" w:hAnsi="Arial" w:cs="Arial"/>
              <w:sz w:val="20"/>
              <w:szCs w:val="20"/>
            </w:rPr>
            <w:t xml:space="preserve"> sur </w:t>
          </w:r>
          <w:r w:rsidR="00375552">
            <w:rPr>
              <w:rFonts w:ascii="Arial" w:hAnsi="Arial" w:cs="Arial"/>
              <w:sz w:val="20"/>
              <w:szCs w:val="20"/>
            </w:rPr>
            <w:t>5</w:t>
          </w:r>
        </w:p>
        <w:p w14:paraId="15986224" w14:textId="77777777" w:rsidR="000D3BA5" w:rsidRPr="000D3BA5" w:rsidRDefault="000D3BA5" w:rsidP="000D3BA5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</w:tr>
  </w:tbl>
  <w:p w14:paraId="663047E3" w14:textId="77777777" w:rsidR="000D3BA5" w:rsidRPr="000D3BA5" w:rsidRDefault="000D3BA5" w:rsidP="000D3B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E5DE4" w14:textId="77777777" w:rsidR="00BB4B59" w:rsidRDefault="00BB4B59" w:rsidP="00BB4B59">
      <w:pPr>
        <w:spacing w:after="0" w:line="240" w:lineRule="auto"/>
      </w:pPr>
      <w:r>
        <w:separator/>
      </w:r>
    </w:p>
  </w:footnote>
  <w:footnote w:type="continuationSeparator" w:id="0">
    <w:p w14:paraId="72570548" w14:textId="77777777" w:rsidR="00BB4B59" w:rsidRDefault="00BB4B59" w:rsidP="00BB4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47595"/>
    <w:multiLevelType w:val="hybridMultilevel"/>
    <w:tmpl w:val="91001790"/>
    <w:lvl w:ilvl="0" w:tplc="964EBF5A">
      <w:start w:val="80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3332B"/>
    <w:multiLevelType w:val="hybridMultilevel"/>
    <w:tmpl w:val="CC0EB09A"/>
    <w:lvl w:ilvl="0" w:tplc="F70C31F4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73F88"/>
    <w:multiLevelType w:val="hybridMultilevel"/>
    <w:tmpl w:val="528ACE6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38962228">
    <w:abstractNumId w:val="2"/>
  </w:num>
  <w:num w:numId="2" w16cid:durableId="656689473">
    <w:abstractNumId w:val="1"/>
  </w:num>
  <w:num w:numId="3" w16cid:durableId="718430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C51"/>
    <w:rsid w:val="000011C7"/>
    <w:rsid w:val="0000733A"/>
    <w:rsid w:val="00032F02"/>
    <w:rsid w:val="00076C29"/>
    <w:rsid w:val="000B631E"/>
    <w:rsid w:val="000C422C"/>
    <w:rsid w:val="000C51F7"/>
    <w:rsid w:val="000D3BA5"/>
    <w:rsid w:val="001151A5"/>
    <w:rsid w:val="0012760D"/>
    <w:rsid w:val="00143F53"/>
    <w:rsid w:val="001646FE"/>
    <w:rsid w:val="00172E78"/>
    <w:rsid w:val="00194B55"/>
    <w:rsid w:val="001A2E2D"/>
    <w:rsid w:val="001D1920"/>
    <w:rsid w:val="001D5767"/>
    <w:rsid w:val="002153E5"/>
    <w:rsid w:val="00225537"/>
    <w:rsid w:val="002605AA"/>
    <w:rsid w:val="002B50CA"/>
    <w:rsid w:val="002D543A"/>
    <w:rsid w:val="002E1621"/>
    <w:rsid w:val="002F1AA0"/>
    <w:rsid w:val="003066AC"/>
    <w:rsid w:val="00306ED9"/>
    <w:rsid w:val="003229D6"/>
    <w:rsid w:val="003732F5"/>
    <w:rsid w:val="00375552"/>
    <w:rsid w:val="0038455E"/>
    <w:rsid w:val="003A7B4C"/>
    <w:rsid w:val="003E444A"/>
    <w:rsid w:val="004002E3"/>
    <w:rsid w:val="00473EAF"/>
    <w:rsid w:val="00497CF6"/>
    <w:rsid w:val="004D2709"/>
    <w:rsid w:val="004E3F49"/>
    <w:rsid w:val="00513C5B"/>
    <w:rsid w:val="00517263"/>
    <w:rsid w:val="00521949"/>
    <w:rsid w:val="00557996"/>
    <w:rsid w:val="00561BE8"/>
    <w:rsid w:val="00571274"/>
    <w:rsid w:val="005A7528"/>
    <w:rsid w:val="005B0DE6"/>
    <w:rsid w:val="005D25F7"/>
    <w:rsid w:val="005D36F5"/>
    <w:rsid w:val="005D599E"/>
    <w:rsid w:val="005E3174"/>
    <w:rsid w:val="005F0CF5"/>
    <w:rsid w:val="00600344"/>
    <w:rsid w:val="0060378F"/>
    <w:rsid w:val="00604518"/>
    <w:rsid w:val="00677CD0"/>
    <w:rsid w:val="0069036E"/>
    <w:rsid w:val="006954A5"/>
    <w:rsid w:val="006A4A83"/>
    <w:rsid w:val="006B0200"/>
    <w:rsid w:val="006B02A8"/>
    <w:rsid w:val="006C4AB4"/>
    <w:rsid w:val="006F5928"/>
    <w:rsid w:val="006F6898"/>
    <w:rsid w:val="00700008"/>
    <w:rsid w:val="00771B01"/>
    <w:rsid w:val="007A1746"/>
    <w:rsid w:val="007A30B1"/>
    <w:rsid w:val="007D2E0E"/>
    <w:rsid w:val="007E6683"/>
    <w:rsid w:val="008558CA"/>
    <w:rsid w:val="00855F33"/>
    <w:rsid w:val="008A069A"/>
    <w:rsid w:val="008B4409"/>
    <w:rsid w:val="008D5C1A"/>
    <w:rsid w:val="009654D1"/>
    <w:rsid w:val="0097780C"/>
    <w:rsid w:val="00986F89"/>
    <w:rsid w:val="009A03A2"/>
    <w:rsid w:val="009D5108"/>
    <w:rsid w:val="009E38E8"/>
    <w:rsid w:val="00A17D95"/>
    <w:rsid w:val="00A34322"/>
    <w:rsid w:val="00A760B4"/>
    <w:rsid w:val="00AA78DB"/>
    <w:rsid w:val="00AB4641"/>
    <w:rsid w:val="00AD1AD2"/>
    <w:rsid w:val="00AD51C0"/>
    <w:rsid w:val="00B17400"/>
    <w:rsid w:val="00B2148F"/>
    <w:rsid w:val="00B424B2"/>
    <w:rsid w:val="00B7289F"/>
    <w:rsid w:val="00B92C51"/>
    <w:rsid w:val="00BA006E"/>
    <w:rsid w:val="00BA4E30"/>
    <w:rsid w:val="00BB4B59"/>
    <w:rsid w:val="00BC5FCC"/>
    <w:rsid w:val="00BD0CD8"/>
    <w:rsid w:val="00BD2130"/>
    <w:rsid w:val="00BE18B7"/>
    <w:rsid w:val="00C060FE"/>
    <w:rsid w:val="00CB06B2"/>
    <w:rsid w:val="00CB09E3"/>
    <w:rsid w:val="00CB5CFB"/>
    <w:rsid w:val="00CC26E7"/>
    <w:rsid w:val="00CF1AA7"/>
    <w:rsid w:val="00CF2B15"/>
    <w:rsid w:val="00CF6040"/>
    <w:rsid w:val="00D06E2D"/>
    <w:rsid w:val="00D222EB"/>
    <w:rsid w:val="00D33131"/>
    <w:rsid w:val="00D745F2"/>
    <w:rsid w:val="00D805C2"/>
    <w:rsid w:val="00D931C4"/>
    <w:rsid w:val="00D97A83"/>
    <w:rsid w:val="00DC1558"/>
    <w:rsid w:val="00DC6A23"/>
    <w:rsid w:val="00DD4B2A"/>
    <w:rsid w:val="00DD7515"/>
    <w:rsid w:val="00DE2763"/>
    <w:rsid w:val="00DE48A1"/>
    <w:rsid w:val="00E51958"/>
    <w:rsid w:val="00E60466"/>
    <w:rsid w:val="00EC5039"/>
    <w:rsid w:val="00F724C1"/>
    <w:rsid w:val="00F735A7"/>
    <w:rsid w:val="00F83990"/>
    <w:rsid w:val="00F849DB"/>
    <w:rsid w:val="00FB037D"/>
    <w:rsid w:val="00FD2BEA"/>
    <w:rsid w:val="00FD53E5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887103"/>
  <w15:chartTrackingRefBased/>
  <w15:docId w15:val="{AB8BE7CA-3C00-4118-818A-E25A299B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92C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2C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2C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2C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2C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2C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2C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2C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2C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2C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2C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92C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92C5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92C5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92C5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92C5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92C5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92C5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92C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92C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2C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92C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92C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92C5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92C5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92C5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2C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2C5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92C51"/>
    <w:rPr>
      <w:b/>
      <w:bCs/>
      <w:smallCaps/>
      <w:color w:val="0F4761" w:themeColor="accent1" w:themeShade="BF"/>
      <w:spacing w:val="5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B4B5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B4B59"/>
    <w:rPr>
      <w:sz w:val="20"/>
      <w:szCs w:val="20"/>
    </w:rPr>
  </w:style>
  <w:style w:type="character" w:styleId="Appelnotedebasdep">
    <w:name w:val="footnote reference"/>
    <w:basedOn w:val="Policepardfaut"/>
    <w:semiHidden/>
    <w:rsid w:val="00BB4B5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D5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2D543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D3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BA5"/>
  </w:style>
  <w:style w:type="paragraph" w:styleId="Pieddepage">
    <w:name w:val="footer"/>
    <w:basedOn w:val="Normal"/>
    <w:link w:val="PieddepageCar"/>
    <w:uiPriority w:val="99"/>
    <w:unhideWhenUsed/>
    <w:rsid w:val="000D3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BA5"/>
  </w:style>
  <w:style w:type="character" w:styleId="Numrodepage">
    <w:name w:val="page number"/>
    <w:basedOn w:val="Policepardfaut"/>
    <w:rsid w:val="000D3BA5"/>
  </w:style>
  <w:style w:type="character" w:styleId="Marquedecommentaire">
    <w:name w:val="annotation reference"/>
    <w:basedOn w:val="Policepardfaut"/>
    <w:uiPriority w:val="99"/>
    <w:semiHidden/>
    <w:unhideWhenUsed/>
    <w:rsid w:val="00855F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55F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55F3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5F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55F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5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LEROY Tony (Normandie)</cp:lastModifiedBy>
  <cp:revision>76</cp:revision>
  <dcterms:created xsi:type="dcterms:W3CDTF">2025-11-28T09:06:00Z</dcterms:created>
  <dcterms:modified xsi:type="dcterms:W3CDTF">2026-01-20T09:39:00Z</dcterms:modified>
</cp:coreProperties>
</file>